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CCFE3" w14:textId="77777777" w:rsidR="004825BE" w:rsidRPr="004825BE" w:rsidRDefault="004825BE" w:rsidP="004825BE">
      <w:pPr>
        <w:jc w:val="center"/>
        <w:rPr>
          <w:b/>
          <w:bCs/>
          <w:sz w:val="28"/>
          <w:szCs w:val="28"/>
        </w:rPr>
      </w:pPr>
      <w:r w:rsidRPr="004825BE">
        <w:rPr>
          <w:b/>
          <w:bCs/>
          <w:sz w:val="28"/>
          <w:szCs w:val="28"/>
        </w:rPr>
        <w:t>AVVISO AL PUBBLICO</w:t>
      </w:r>
    </w:p>
    <w:p w14:paraId="1617E164" w14:textId="77777777" w:rsidR="004825BE" w:rsidRDefault="004825BE" w:rsidP="00DC7034">
      <w:pPr>
        <w:jc w:val="center"/>
        <w:rPr>
          <w:noProof/>
          <w:lang w:eastAsia="it-IT"/>
        </w:rPr>
      </w:pPr>
    </w:p>
    <w:p w14:paraId="33B95EA4" w14:textId="13148AA7" w:rsidR="004825BE" w:rsidRDefault="004825BE" w:rsidP="00DC7034">
      <w:pPr>
        <w:jc w:val="center"/>
        <w:rPr>
          <w:b/>
          <w:bCs/>
          <w:sz w:val="28"/>
          <w:szCs w:val="28"/>
        </w:rPr>
      </w:pPr>
      <w:r w:rsidRPr="004825BE">
        <w:rPr>
          <w:noProof/>
          <w:lang w:eastAsia="it-IT"/>
        </w:rPr>
        <w:drawing>
          <wp:inline distT="0" distB="0" distL="0" distR="0" wp14:anchorId="57529EF0" wp14:editId="17A84A10">
            <wp:extent cx="628650" cy="704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A05E7" w14:textId="5D48A1A0" w:rsidR="004825BE" w:rsidRDefault="004825BE" w:rsidP="00DC70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COMUNE DI MILAZZO</w:t>
      </w:r>
    </w:p>
    <w:p w14:paraId="132AE731" w14:textId="77777777" w:rsidR="004825BE" w:rsidRDefault="004825BE" w:rsidP="004825BE">
      <w:pPr>
        <w:pStyle w:val="Standard"/>
        <w:autoSpaceDE w:val="0"/>
        <w:jc w:val="center"/>
        <w:rPr>
          <w:rFonts w:ascii="Calibri" w:eastAsia="Franklin Gothic Medium" w:hAnsi="Calibri" w:cs="Franklin Gothic Medium"/>
          <w:sz w:val="16"/>
          <w:szCs w:val="16"/>
        </w:rPr>
      </w:pPr>
      <w:proofErr w:type="gramStart"/>
      <w:r>
        <w:rPr>
          <w:rFonts w:ascii="Calibri" w:eastAsia="Franklin Gothic Medium" w:hAnsi="Calibri" w:cs="Franklin Gothic Medium"/>
          <w:sz w:val="16"/>
          <w:szCs w:val="16"/>
        </w:rPr>
        <w:t>Via  Francesco</w:t>
      </w:r>
      <w:proofErr w:type="gramEnd"/>
      <w:r>
        <w:rPr>
          <w:rFonts w:ascii="Calibri" w:eastAsia="Franklin Gothic Medium" w:hAnsi="Calibri" w:cs="Franklin Gothic Medium"/>
          <w:sz w:val="16"/>
          <w:szCs w:val="16"/>
        </w:rPr>
        <w:t xml:space="preserve"> </w:t>
      </w:r>
      <w:proofErr w:type="spellStart"/>
      <w:r>
        <w:rPr>
          <w:rFonts w:ascii="Calibri" w:eastAsia="Franklin Gothic Medium" w:hAnsi="Calibri" w:cs="Franklin Gothic Medium"/>
          <w:sz w:val="16"/>
          <w:szCs w:val="16"/>
        </w:rPr>
        <w:t>Crispi</w:t>
      </w:r>
      <w:proofErr w:type="spellEnd"/>
      <w:r>
        <w:rPr>
          <w:rFonts w:ascii="Calibri" w:eastAsia="Franklin Gothic Medium" w:hAnsi="Calibri" w:cs="Franklin Gothic Medium"/>
          <w:sz w:val="16"/>
          <w:szCs w:val="16"/>
        </w:rPr>
        <w:t>, 1 – 98057 Milazzo (ME)</w:t>
      </w:r>
    </w:p>
    <w:p w14:paraId="6FF40722" w14:textId="77777777" w:rsidR="004825BE" w:rsidRDefault="004825BE" w:rsidP="004825BE">
      <w:pPr>
        <w:pStyle w:val="Standard"/>
        <w:autoSpaceDE w:val="0"/>
        <w:jc w:val="center"/>
        <w:rPr>
          <w:rFonts w:ascii="Calibri" w:eastAsia="Franklin Gothic Medium" w:hAnsi="Calibri" w:cs="Franklin Gothic Medium"/>
          <w:sz w:val="16"/>
          <w:szCs w:val="16"/>
        </w:rPr>
      </w:pPr>
      <w:r>
        <w:rPr>
          <w:rFonts w:ascii="Calibri" w:eastAsia="Franklin Gothic Medium" w:hAnsi="Calibri" w:cs="Franklin Gothic Medium"/>
          <w:sz w:val="16"/>
          <w:szCs w:val="16"/>
        </w:rPr>
        <w:t xml:space="preserve">P.IVA/Cod. </w:t>
      </w:r>
      <w:proofErr w:type="spellStart"/>
      <w:r>
        <w:rPr>
          <w:rFonts w:ascii="Calibri" w:eastAsia="Franklin Gothic Medium" w:hAnsi="Calibri" w:cs="Franklin Gothic Medium"/>
          <w:sz w:val="16"/>
          <w:szCs w:val="16"/>
        </w:rPr>
        <w:t>Fisc</w:t>
      </w:r>
      <w:proofErr w:type="spellEnd"/>
      <w:r>
        <w:rPr>
          <w:rFonts w:ascii="Calibri" w:eastAsia="Franklin Gothic Medium" w:hAnsi="Calibri" w:cs="Franklin Gothic Medium"/>
          <w:sz w:val="16"/>
          <w:szCs w:val="16"/>
        </w:rPr>
        <w:t>. 00226540839</w:t>
      </w:r>
    </w:p>
    <w:p w14:paraId="466D63C5" w14:textId="7FC2965D" w:rsidR="004825BE" w:rsidRDefault="004825BE" w:rsidP="004825BE">
      <w:pPr>
        <w:jc w:val="center"/>
        <w:rPr>
          <w:b/>
          <w:bCs/>
          <w:sz w:val="28"/>
          <w:szCs w:val="28"/>
        </w:rPr>
      </w:pPr>
      <w:r>
        <w:rPr>
          <w:rFonts w:ascii="Webdings" w:eastAsia="Webdings" w:hAnsi="Webdings" w:cs="Webdings"/>
          <w:sz w:val="16"/>
          <w:szCs w:val="16"/>
        </w:rPr>
        <w:t></w:t>
      </w:r>
      <w:r>
        <w:rPr>
          <w:rFonts w:ascii="Calibri" w:eastAsia="Franklin Gothic Medium" w:hAnsi="Calibri" w:cs="Franklin Gothic Medium"/>
          <w:sz w:val="16"/>
          <w:szCs w:val="16"/>
        </w:rPr>
        <w:t xml:space="preserve"> 090/9231111 - </w:t>
      </w:r>
      <w:r>
        <w:rPr>
          <w:rFonts w:ascii="Webdings" w:eastAsia="Webdings" w:hAnsi="Webdings" w:cs="Webdings"/>
          <w:sz w:val="16"/>
          <w:szCs w:val="16"/>
        </w:rPr>
        <w:t></w:t>
      </w:r>
      <w:r>
        <w:rPr>
          <w:rFonts w:ascii="Calibri" w:eastAsia="Franklin Gothic Medium" w:hAnsi="Calibri" w:cs="Franklin Gothic Medium"/>
          <w:sz w:val="16"/>
          <w:szCs w:val="16"/>
        </w:rPr>
        <w:t xml:space="preserve"> </w:t>
      </w:r>
      <w:hyperlink r:id="rId6" w:history="1">
        <w:r>
          <w:rPr>
            <w:rFonts w:ascii="Calibri" w:eastAsia="Franklin Gothic Medium" w:hAnsi="Calibri" w:cs="Franklin Gothic Medium"/>
            <w:color w:val="000080"/>
            <w:sz w:val="16"/>
            <w:szCs w:val="16"/>
          </w:rPr>
          <w:t>protocollogenerale@pec.comune.milazzo.me.it</w:t>
        </w:r>
      </w:hyperlink>
    </w:p>
    <w:p w14:paraId="138BAA32" w14:textId="77777777" w:rsidR="00DC7034" w:rsidRDefault="00DC7034" w:rsidP="00DC7034">
      <w:pPr>
        <w:jc w:val="center"/>
        <w:rPr>
          <w:b/>
          <w:bCs/>
          <w:sz w:val="28"/>
          <w:szCs w:val="28"/>
        </w:rPr>
      </w:pPr>
    </w:p>
    <w:p w14:paraId="7EED5338" w14:textId="77777777" w:rsidR="00457160" w:rsidRDefault="00457160">
      <w:pPr>
        <w:pStyle w:val="Corpotesto"/>
        <w:spacing w:before="1"/>
      </w:pPr>
    </w:p>
    <w:p w14:paraId="1E3789F5" w14:textId="77777777" w:rsidR="004825BE" w:rsidRDefault="00B71CBF" w:rsidP="004825BE">
      <w:pPr>
        <w:spacing w:line="355" w:lineRule="auto"/>
        <w:ind w:right="-53"/>
        <w:jc w:val="center"/>
        <w:rPr>
          <w:b/>
        </w:rPr>
      </w:pPr>
      <w:bookmarkStart w:id="0" w:name="_GoBack"/>
      <w:r>
        <w:rPr>
          <w:b/>
        </w:rPr>
        <w:t>PROCEDIMENTO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VALUTAZIONE</w:t>
      </w:r>
      <w:r>
        <w:rPr>
          <w:b/>
          <w:spacing w:val="-8"/>
        </w:rPr>
        <w:t xml:space="preserve"> </w:t>
      </w:r>
      <w:r>
        <w:rPr>
          <w:b/>
        </w:rPr>
        <w:t>AMBIENTALE</w:t>
      </w:r>
      <w:r>
        <w:rPr>
          <w:b/>
          <w:spacing w:val="-8"/>
        </w:rPr>
        <w:t xml:space="preserve"> </w:t>
      </w:r>
      <w:r>
        <w:rPr>
          <w:b/>
        </w:rPr>
        <w:t>STRATEGICA</w:t>
      </w:r>
    </w:p>
    <w:bookmarkEnd w:id="0"/>
    <w:p w14:paraId="690BFACF" w14:textId="25E6B196" w:rsidR="00DC7034" w:rsidRPr="00DC7034" w:rsidRDefault="00B71CBF" w:rsidP="004825BE">
      <w:pPr>
        <w:spacing w:line="355" w:lineRule="auto"/>
        <w:ind w:right="-53"/>
        <w:jc w:val="center"/>
        <w:rPr>
          <w:b/>
        </w:rPr>
      </w:pPr>
      <w:r>
        <w:rPr>
          <w:b/>
          <w:spacing w:val="-5"/>
        </w:rPr>
        <w:t xml:space="preserve"> </w:t>
      </w:r>
      <w:r>
        <w:rPr>
          <w:b/>
        </w:rPr>
        <w:t xml:space="preserve">DEL </w:t>
      </w:r>
      <w:r w:rsidR="00DC7034" w:rsidRPr="00DC7034">
        <w:rPr>
          <w:b/>
        </w:rPr>
        <w:t>PIANO DI UTILIZZO DEL DEMANIO MARITTIMO</w:t>
      </w:r>
      <w:r w:rsidR="00DC7034">
        <w:rPr>
          <w:b/>
        </w:rPr>
        <w:t xml:space="preserve"> DEL COMUNE DI MILAZZO (ME)</w:t>
      </w:r>
    </w:p>
    <w:p w14:paraId="0BA1D468" w14:textId="77777777" w:rsidR="00457160" w:rsidRDefault="00457160">
      <w:pPr>
        <w:spacing w:line="355" w:lineRule="auto"/>
        <w:ind w:left="1225" w:right="1225"/>
        <w:jc w:val="center"/>
        <w:rPr>
          <w:b/>
        </w:rPr>
      </w:pPr>
    </w:p>
    <w:p w14:paraId="5A5E6143" w14:textId="77777777" w:rsidR="00457160" w:rsidRDefault="00B71CBF">
      <w:pPr>
        <w:ind w:left="456" w:right="461"/>
        <w:jc w:val="center"/>
        <w:rPr>
          <w:b/>
        </w:rPr>
      </w:pPr>
      <w:r>
        <w:rPr>
          <w:b/>
        </w:rPr>
        <w:t>COMUNICAZIONE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AVVIO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PUBBLICAZIONE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CONSULTAZIONE</w:t>
      </w:r>
      <w:r>
        <w:rPr>
          <w:b/>
          <w:spacing w:val="-5"/>
        </w:rPr>
        <w:t xml:space="preserve"> </w:t>
      </w:r>
      <w:r>
        <w:rPr>
          <w:b/>
        </w:rPr>
        <w:t>AI</w:t>
      </w:r>
      <w:r>
        <w:rPr>
          <w:b/>
          <w:spacing w:val="-4"/>
        </w:rPr>
        <w:t xml:space="preserve"> </w:t>
      </w:r>
      <w:r>
        <w:rPr>
          <w:b/>
        </w:rPr>
        <w:t xml:space="preserve">SENSI </w:t>
      </w:r>
      <w:r w:rsidRPr="00DC7034">
        <w:rPr>
          <w:b/>
        </w:rPr>
        <w:t>DELL’ART.14 DEL D.L.GS. N.152/2006</w:t>
      </w:r>
    </w:p>
    <w:p w14:paraId="71C62C1E" w14:textId="77777777" w:rsidR="00457160" w:rsidRDefault="00457160">
      <w:pPr>
        <w:pStyle w:val="Corpotesto"/>
        <w:spacing w:before="4"/>
        <w:rPr>
          <w:b/>
          <w:sz w:val="20"/>
        </w:rPr>
      </w:pPr>
    </w:p>
    <w:p w14:paraId="5A976080" w14:textId="53B433E6" w:rsidR="00457160" w:rsidRDefault="00DC7034" w:rsidP="00DC7034">
      <w:pPr>
        <w:jc w:val="both"/>
      </w:pPr>
      <w:r>
        <w:t>Il sottoscritto Ing. Tommaso La Malfa, nato a Milazzo (ME) in data 09/05/1959, C.F. LMLTMS59E09F206W</w:t>
      </w:r>
      <w:r>
        <w:rPr>
          <w:i/>
          <w:iCs/>
        </w:rPr>
        <w:t xml:space="preserve">, </w:t>
      </w:r>
      <w:r w:rsidRPr="00DC7034">
        <w:rPr>
          <w:iCs/>
        </w:rPr>
        <w:t>in</w:t>
      </w:r>
      <w:r>
        <w:t xml:space="preserve"> qualità di Responsabile del procedimento per conto del Comune di Milazzo (ME) con sede legale in via Francesco </w:t>
      </w:r>
      <w:proofErr w:type="spellStart"/>
      <w:r>
        <w:t>Crispi</w:t>
      </w:r>
      <w:proofErr w:type="spellEnd"/>
      <w:r>
        <w:t xml:space="preserve"> n. 1, cap. 98057, </w:t>
      </w:r>
      <w:r w:rsidR="00B71CBF">
        <w:t xml:space="preserve">rende noto che, ai sensi dell’art.14 del </w:t>
      </w:r>
      <w:proofErr w:type="gramStart"/>
      <w:r w:rsidR="00B71CBF">
        <w:t>D.Lgs</w:t>
      </w:r>
      <w:proofErr w:type="gramEnd"/>
      <w:r w:rsidR="00B71CBF">
        <w:t xml:space="preserve">.152/2006 e </w:t>
      </w:r>
      <w:proofErr w:type="spellStart"/>
      <w:r w:rsidR="00B71CBF">
        <w:t>s.m.i.</w:t>
      </w:r>
      <w:proofErr w:type="spellEnd"/>
      <w:r w:rsidR="00B71CBF">
        <w:t>, si dà avvio alla pubblicazione e consultazione ai fini della procedura di Valutazione Ambientale Strategica del:</w:t>
      </w:r>
    </w:p>
    <w:p w14:paraId="7C5DF406" w14:textId="77777777" w:rsidR="00457160" w:rsidRDefault="00457160">
      <w:pPr>
        <w:pStyle w:val="Corpotesto"/>
        <w:spacing w:before="6"/>
      </w:pPr>
    </w:p>
    <w:p w14:paraId="3B678F1A" w14:textId="77777777" w:rsidR="00457160" w:rsidRDefault="00DC7034" w:rsidP="00DC7034">
      <w:pPr>
        <w:pStyle w:val="Corpotesto"/>
        <w:spacing w:before="9"/>
        <w:jc w:val="center"/>
        <w:rPr>
          <w:b/>
          <w:sz w:val="21"/>
        </w:rPr>
      </w:pPr>
      <w:r w:rsidRPr="00DC7034">
        <w:rPr>
          <w:b/>
        </w:rPr>
        <w:t>PIANO DI UTILIZZO DEL DEMANIO MARITTIMO</w:t>
      </w:r>
    </w:p>
    <w:p w14:paraId="0EE9BB47" w14:textId="77777777" w:rsidR="00DC7034" w:rsidRDefault="00DC7034">
      <w:pPr>
        <w:ind w:left="3609" w:right="3609"/>
        <w:jc w:val="center"/>
        <w:rPr>
          <w:b/>
        </w:rPr>
      </w:pPr>
    </w:p>
    <w:p w14:paraId="37C25CAC" w14:textId="77777777" w:rsidR="00457160" w:rsidRDefault="00B71CBF">
      <w:pPr>
        <w:ind w:left="3609" w:right="3609"/>
        <w:jc w:val="center"/>
        <w:rPr>
          <w:b/>
        </w:rPr>
      </w:pPr>
      <w:r>
        <w:rPr>
          <w:b/>
        </w:rPr>
        <w:t>Soggetto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Proponente:</w:t>
      </w:r>
    </w:p>
    <w:p w14:paraId="366A1012" w14:textId="77777777" w:rsidR="00457160" w:rsidRDefault="00DC7034">
      <w:pPr>
        <w:spacing w:before="2"/>
        <w:ind w:left="1908" w:right="1906"/>
        <w:jc w:val="center"/>
        <w:rPr>
          <w:b/>
        </w:rPr>
      </w:pPr>
      <w:r>
        <w:rPr>
          <w:b/>
        </w:rPr>
        <w:t>Comune di Milazzo (ME)</w:t>
      </w:r>
    </w:p>
    <w:p w14:paraId="1DF7575C" w14:textId="77777777" w:rsidR="00457160" w:rsidRDefault="00457160">
      <w:pPr>
        <w:pStyle w:val="Corpotesto"/>
        <w:spacing w:before="8"/>
        <w:rPr>
          <w:b/>
          <w:sz w:val="26"/>
        </w:rPr>
      </w:pPr>
    </w:p>
    <w:p w14:paraId="34DF2F93" w14:textId="535B0AFF" w:rsidR="00457160" w:rsidRDefault="004825BE">
      <w:pPr>
        <w:pStyle w:val="Corpotesto"/>
        <w:spacing w:before="1"/>
        <w:ind w:left="112" w:right="114"/>
        <w:jc w:val="both"/>
      </w:pPr>
      <w:r>
        <w:t>a</w:t>
      </w:r>
      <w:r w:rsidR="00B71CBF">
        <w:t xml:space="preserve">i sensi dell’art.10, comma 3 del </w:t>
      </w:r>
      <w:proofErr w:type="gramStart"/>
      <w:r w:rsidR="00B71CBF">
        <w:t>D.Lgs</w:t>
      </w:r>
      <w:proofErr w:type="gramEnd"/>
      <w:r w:rsidR="00B71CBF">
        <w:t xml:space="preserve">.152/2006 e </w:t>
      </w:r>
      <w:proofErr w:type="spellStart"/>
      <w:r w:rsidR="00B71CBF">
        <w:t>s.m.i.</w:t>
      </w:r>
      <w:proofErr w:type="spellEnd"/>
      <w:r w:rsidR="00B71CBF">
        <w:t xml:space="preserve"> il procedimento di Valutazione Ambientale Strategica</w:t>
      </w:r>
      <w:r w:rsidR="00B71CBF">
        <w:rPr>
          <w:spacing w:val="-4"/>
        </w:rPr>
        <w:t xml:space="preserve"> </w:t>
      </w:r>
      <w:r w:rsidR="00B71CBF">
        <w:t>comprende</w:t>
      </w:r>
      <w:r w:rsidR="00B71CBF">
        <w:rPr>
          <w:spacing w:val="-2"/>
        </w:rPr>
        <w:t xml:space="preserve"> </w:t>
      </w:r>
      <w:r w:rsidR="00B71CBF">
        <w:t>la</w:t>
      </w:r>
      <w:r w:rsidR="00B71CBF">
        <w:rPr>
          <w:spacing w:val="-2"/>
        </w:rPr>
        <w:t xml:space="preserve"> </w:t>
      </w:r>
      <w:r w:rsidR="001D505C">
        <w:t>V</w:t>
      </w:r>
      <w:r w:rsidR="00B71CBF">
        <w:t>alutazione</w:t>
      </w:r>
      <w:r w:rsidR="00B71CBF">
        <w:rPr>
          <w:spacing w:val="-2"/>
        </w:rPr>
        <w:t xml:space="preserve"> </w:t>
      </w:r>
      <w:r w:rsidR="00B71CBF">
        <w:t>di</w:t>
      </w:r>
      <w:r w:rsidR="00B71CBF">
        <w:rPr>
          <w:spacing w:val="-1"/>
        </w:rPr>
        <w:t xml:space="preserve"> </w:t>
      </w:r>
      <w:r w:rsidR="001D505C">
        <w:t>I</w:t>
      </w:r>
      <w:r w:rsidR="00B71CBF">
        <w:t>ncidenza</w:t>
      </w:r>
      <w:r w:rsidR="00B71CBF">
        <w:rPr>
          <w:spacing w:val="-2"/>
        </w:rPr>
        <w:t xml:space="preserve"> </w:t>
      </w:r>
      <w:r w:rsidR="00B71CBF">
        <w:t>di</w:t>
      </w:r>
      <w:r w:rsidR="00B71CBF">
        <w:rPr>
          <w:spacing w:val="-1"/>
        </w:rPr>
        <w:t xml:space="preserve"> </w:t>
      </w:r>
      <w:r w:rsidR="00B71CBF">
        <w:t>cui</w:t>
      </w:r>
      <w:r w:rsidR="00B71CBF">
        <w:rPr>
          <w:spacing w:val="-4"/>
        </w:rPr>
        <w:t xml:space="preserve"> </w:t>
      </w:r>
      <w:r w:rsidR="00B71CBF">
        <w:t>all'articolo</w:t>
      </w:r>
      <w:r w:rsidR="00B71CBF">
        <w:rPr>
          <w:spacing w:val="-2"/>
        </w:rPr>
        <w:t xml:space="preserve"> </w:t>
      </w:r>
      <w:r w:rsidR="00B71CBF">
        <w:t>5</w:t>
      </w:r>
      <w:r w:rsidR="00B71CBF">
        <w:rPr>
          <w:spacing w:val="-2"/>
        </w:rPr>
        <w:t xml:space="preserve"> </w:t>
      </w:r>
      <w:r w:rsidR="00B71CBF">
        <w:t>del</w:t>
      </w:r>
      <w:r w:rsidR="00B71CBF">
        <w:rPr>
          <w:spacing w:val="-1"/>
        </w:rPr>
        <w:t xml:space="preserve"> </w:t>
      </w:r>
      <w:r w:rsidR="00B71CBF">
        <w:t>D.P.R.</w:t>
      </w:r>
      <w:r w:rsidR="00B71CBF">
        <w:rPr>
          <w:spacing w:val="-2"/>
        </w:rPr>
        <w:t xml:space="preserve"> </w:t>
      </w:r>
      <w:r w:rsidR="00B71CBF">
        <w:t>357/1997</w:t>
      </w:r>
      <w:r w:rsidR="00B71CBF">
        <w:rPr>
          <w:spacing w:val="-2"/>
        </w:rPr>
        <w:t xml:space="preserve"> </w:t>
      </w:r>
      <w:r w:rsidR="00B71CBF">
        <w:t>e</w:t>
      </w:r>
      <w:r w:rsidR="00B71CBF">
        <w:rPr>
          <w:spacing w:val="-4"/>
        </w:rPr>
        <w:t xml:space="preserve"> </w:t>
      </w:r>
      <w:proofErr w:type="spellStart"/>
      <w:r w:rsidR="00B71CBF">
        <w:t>s.m.i.</w:t>
      </w:r>
      <w:proofErr w:type="spellEnd"/>
      <w:r w:rsidR="00B71CBF">
        <w:rPr>
          <w:spacing w:val="-2"/>
        </w:rPr>
        <w:t xml:space="preserve"> </w:t>
      </w:r>
      <w:r w:rsidR="00B71CBF">
        <w:t>in</w:t>
      </w:r>
      <w:r w:rsidR="00B71CBF">
        <w:rPr>
          <w:spacing w:val="-2"/>
        </w:rPr>
        <w:t xml:space="preserve"> </w:t>
      </w:r>
      <w:r w:rsidR="00B71CBF">
        <w:t>quanto</w:t>
      </w:r>
      <w:r w:rsidR="00B71CBF">
        <w:rPr>
          <w:spacing w:val="-2"/>
        </w:rPr>
        <w:t xml:space="preserve"> </w:t>
      </w:r>
      <w:r w:rsidR="00B71CBF">
        <w:t>il p</w:t>
      </w:r>
      <w:r w:rsidR="00DC7034">
        <w:t>iano</w:t>
      </w:r>
      <w:r w:rsidR="00B71CBF">
        <w:t xml:space="preserve"> interferisce potenzialmente con la Rete Natura 2000</w:t>
      </w:r>
      <w:r w:rsidR="00DC7034">
        <w:t>;</w:t>
      </w:r>
    </w:p>
    <w:p w14:paraId="7130FB5B" w14:textId="77777777" w:rsidR="00457160" w:rsidRDefault="00457160">
      <w:pPr>
        <w:pStyle w:val="Corpotesto"/>
        <w:spacing w:before="10"/>
        <w:rPr>
          <w:sz w:val="20"/>
        </w:rPr>
      </w:pPr>
    </w:p>
    <w:p w14:paraId="7F27D3E8" w14:textId="77777777" w:rsidR="00457160" w:rsidRDefault="00B71CBF" w:rsidP="004825BE">
      <w:pPr>
        <w:pStyle w:val="Corpotesto"/>
        <w:ind w:left="112"/>
        <w:jc w:val="both"/>
      </w:pPr>
      <w:r>
        <w:t xml:space="preserve">La proposta di </w:t>
      </w:r>
      <w:r w:rsidR="00DC7034">
        <w:t>piano (comprensiva dei rispettivi allegati)</w:t>
      </w:r>
      <w:r>
        <w:t>, il rapporto ambientale</w:t>
      </w:r>
      <w:r w:rsidR="00DC7034">
        <w:t xml:space="preserve">, lo </w:t>
      </w:r>
      <w:r>
        <w:t>studio di incidenza e la sintesi non</w:t>
      </w:r>
      <w:r>
        <w:rPr>
          <w:spacing w:val="40"/>
        </w:rPr>
        <w:t xml:space="preserve"> </w:t>
      </w:r>
      <w:r>
        <w:t>tecnica sono depositati per la pubblica consultazione presso:</w:t>
      </w:r>
    </w:p>
    <w:p w14:paraId="35F9633E" w14:textId="77777777" w:rsidR="00457160" w:rsidRDefault="00B71CBF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</w:pPr>
      <w:r>
        <w:t>Autorità</w:t>
      </w:r>
      <w:r>
        <w:rPr>
          <w:spacing w:val="38"/>
        </w:rPr>
        <w:t xml:space="preserve"> </w:t>
      </w:r>
      <w:r>
        <w:t>Competente:</w:t>
      </w:r>
      <w:r>
        <w:rPr>
          <w:spacing w:val="40"/>
        </w:rPr>
        <w:t xml:space="preserve"> </w:t>
      </w:r>
      <w:r>
        <w:t>Regione</w:t>
      </w:r>
      <w:r>
        <w:rPr>
          <w:spacing w:val="38"/>
        </w:rPr>
        <w:t xml:space="preserve"> </w:t>
      </w:r>
      <w:r>
        <w:t>Siciliana</w:t>
      </w:r>
      <w:r>
        <w:rPr>
          <w:spacing w:val="3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Dipartimento</w:t>
      </w:r>
      <w:r>
        <w:rPr>
          <w:spacing w:val="40"/>
        </w:rPr>
        <w:t xml:space="preserve"> </w:t>
      </w:r>
      <w:r>
        <w:t>Ambiente,</w:t>
      </w:r>
      <w:r>
        <w:rPr>
          <w:spacing w:val="38"/>
        </w:rPr>
        <w:t xml:space="preserve"> </w:t>
      </w:r>
      <w:r>
        <w:t>via</w:t>
      </w:r>
      <w:r>
        <w:rPr>
          <w:spacing w:val="40"/>
        </w:rPr>
        <w:t xml:space="preserve"> </w:t>
      </w:r>
      <w:r>
        <w:t>Ugo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Malfa,</w:t>
      </w:r>
      <w:r>
        <w:rPr>
          <w:spacing w:val="38"/>
        </w:rPr>
        <w:t xml:space="preserve"> </w:t>
      </w:r>
      <w:r>
        <w:t>169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90146 </w:t>
      </w:r>
      <w:r>
        <w:rPr>
          <w:spacing w:val="-2"/>
        </w:rPr>
        <w:t>Palermo;</w:t>
      </w:r>
    </w:p>
    <w:p w14:paraId="3B611405" w14:textId="77777777" w:rsidR="00457160" w:rsidRDefault="00457160">
      <w:pPr>
        <w:pStyle w:val="Corpotesto"/>
        <w:spacing w:before="1"/>
      </w:pPr>
    </w:p>
    <w:p w14:paraId="6B62B9C9" w14:textId="51E679B9" w:rsidR="006B3239" w:rsidRDefault="00B71CBF" w:rsidP="00777CB7">
      <w:pPr>
        <w:spacing w:before="1"/>
        <w:ind w:left="112" w:right="109"/>
        <w:jc w:val="both"/>
      </w:pPr>
      <w:r w:rsidRPr="00FE381A">
        <w:t>La</w:t>
      </w:r>
      <w:r w:rsidRPr="00FE381A">
        <w:rPr>
          <w:spacing w:val="80"/>
          <w:w w:val="150"/>
        </w:rPr>
        <w:t xml:space="preserve"> </w:t>
      </w:r>
      <w:r w:rsidRPr="00FE381A">
        <w:t>documentazione</w:t>
      </w:r>
      <w:r w:rsidRPr="00FE381A">
        <w:rPr>
          <w:spacing w:val="80"/>
          <w:w w:val="150"/>
        </w:rPr>
        <w:t xml:space="preserve"> </w:t>
      </w:r>
      <w:r w:rsidRPr="00FE381A">
        <w:t>depositata</w:t>
      </w:r>
      <w:r w:rsidRPr="00FE381A">
        <w:rPr>
          <w:spacing w:val="80"/>
          <w:w w:val="150"/>
        </w:rPr>
        <w:t xml:space="preserve"> </w:t>
      </w:r>
      <w:r w:rsidRPr="00FE381A">
        <w:t>è</w:t>
      </w:r>
      <w:r w:rsidRPr="00FE381A">
        <w:rPr>
          <w:spacing w:val="80"/>
          <w:w w:val="150"/>
        </w:rPr>
        <w:t xml:space="preserve"> </w:t>
      </w:r>
      <w:r w:rsidRPr="00FE381A">
        <w:t>consultabile</w:t>
      </w:r>
      <w:r w:rsidRPr="00FE381A">
        <w:rPr>
          <w:spacing w:val="80"/>
          <w:w w:val="150"/>
        </w:rPr>
        <w:t xml:space="preserve"> </w:t>
      </w:r>
      <w:r w:rsidRPr="00FE381A">
        <w:t>sul Portale Regionale per le Valutazioni e Autorizzazioni Ambientali all'indirizzo</w:t>
      </w:r>
      <w:r w:rsidRPr="00FE381A">
        <w:rPr>
          <w:color w:val="003366"/>
          <w:u w:val="single" w:color="003366"/>
        </w:rPr>
        <w:t xml:space="preserve"> </w:t>
      </w:r>
      <w:hyperlink r:id="rId7">
        <w:r w:rsidRPr="00FE381A">
          <w:rPr>
            <w:b/>
            <w:i/>
            <w:color w:val="003366"/>
            <w:u w:val="single" w:color="003366"/>
          </w:rPr>
          <w:t>http</w:t>
        </w:r>
      </w:hyperlink>
      <w:hyperlink r:id="rId8">
        <w:r w:rsidRPr="00FE381A">
          <w:rPr>
            <w:b/>
            <w:i/>
            <w:color w:val="003366"/>
            <w:u w:val="single" w:color="003366"/>
          </w:rPr>
          <w:t>s</w:t>
        </w:r>
      </w:hyperlink>
      <w:hyperlink r:id="rId9">
        <w:r w:rsidRPr="00FE381A">
          <w:rPr>
            <w:b/>
            <w:i/>
            <w:color w:val="003366"/>
            <w:u w:val="single" w:color="003366"/>
          </w:rPr>
          <w:t>:/</w:t>
        </w:r>
      </w:hyperlink>
      <w:hyperlink r:id="rId10">
        <w:r w:rsidRPr="00FE381A">
          <w:rPr>
            <w:b/>
            <w:i/>
            <w:color w:val="003366"/>
            <w:u w:val="single" w:color="003366"/>
          </w:rPr>
          <w:t>/si-vvi.regione.sicilia.it</w:t>
        </w:r>
      </w:hyperlink>
      <w:r w:rsidRPr="00FE381A">
        <w:rPr>
          <w:b/>
          <w:i/>
          <w:color w:val="003366"/>
        </w:rPr>
        <w:t xml:space="preserve"> </w:t>
      </w:r>
      <w:r w:rsidR="00777CB7" w:rsidRPr="00FE381A">
        <w:t xml:space="preserve">e </w:t>
      </w:r>
      <w:r w:rsidR="00777CB7" w:rsidRPr="00FE381A">
        <w:rPr>
          <w:highlight w:val="yellow"/>
        </w:rPr>
        <w:t xml:space="preserve">sul sito istituzionale del comune di Milazzo all’indirizzo </w:t>
      </w:r>
      <w:hyperlink r:id="rId11" w:history="1">
        <w:r w:rsidR="006B3239" w:rsidRPr="007D18C2">
          <w:rPr>
            <w:rStyle w:val="Collegamentoipertestuale"/>
          </w:rPr>
          <w:t>https://www.comune.milazzo.me.it/wp-content/uploads/2023/04/link-vas.zip</w:t>
        </w:r>
      </w:hyperlink>
    </w:p>
    <w:p w14:paraId="1649DD22" w14:textId="005F844A" w:rsidR="00777CB7" w:rsidRDefault="00777CB7" w:rsidP="00777CB7">
      <w:pPr>
        <w:spacing w:before="1"/>
        <w:ind w:left="112" w:right="109"/>
        <w:jc w:val="both"/>
        <w:rPr>
          <w:b/>
          <w:i/>
        </w:rPr>
      </w:pPr>
      <w:r>
        <w:t xml:space="preserve"> </w:t>
      </w:r>
      <w:r w:rsidRPr="00777CB7">
        <w:rPr>
          <w:b/>
          <w:i/>
        </w:rPr>
        <w:t xml:space="preserve"> </w:t>
      </w:r>
    </w:p>
    <w:p w14:paraId="02E3B88D" w14:textId="77777777" w:rsidR="00777CB7" w:rsidRDefault="00777CB7" w:rsidP="00777CB7">
      <w:pPr>
        <w:spacing w:before="1"/>
        <w:ind w:left="112" w:right="109"/>
        <w:jc w:val="both"/>
        <w:rPr>
          <w:b/>
          <w:i/>
        </w:rPr>
      </w:pPr>
      <w:r w:rsidRPr="00777CB7">
        <w:rPr>
          <w:b/>
          <w:i/>
        </w:rPr>
        <w:t xml:space="preserve">Il </w:t>
      </w:r>
      <w:r>
        <w:rPr>
          <w:b/>
          <w:i/>
        </w:rPr>
        <w:t>PUDM</w:t>
      </w:r>
      <w:r w:rsidRPr="00777CB7">
        <w:rPr>
          <w:b/>
          <w:i/>
        </w:rPr>
        <w:t xml:space="preserve"> </w:t>
      </w:r>
      <w:r>
        <w:t>è un documento di pianificazione comunale che regola l’utilizzo delle aree costiere demaniali e del litorale marino, sia per finalità pubbliche sia per iniziative connesse ad attività di tipo privatistico, in conformità ai principi definiti dall’Unione Europea ed alla vigente legislazione statale e regionale di settore.</w:t>
      </w:r>
    </w:p>
    <w:p w14:paraId="752B9E76" w14:textId="77777777" w:rsidR="00777CB7" w:rsidRDefault="00777CB7" w:rsidP="00777CB7">
      <w:pPr>
        <w:spacing w:before="1"/>
        <w:ind w:left="112" w:right="109"/>
        <w:jc w:val="both"/>
        <w:rPr>
          <w:b/>
          <w:i/>
        </w:rPr>
      </w:pPr>
    </w:p>
    <w:p w14:paraId="256AF947" w14:textId="77777777" w:rsidR="00457160" w:rsidRDefault="00B71CBF" w:rsidP="00777CB7">
      <w:pPr>
        <w:spacing w:before="1"/>
        <w:ind w:left="112" w:right="109"/>
      </w:pPr>
      <w:r>
        <w:rPr>
          <w:b/>
        </w:rPr>
        <w:t>Entro il termine di 45 (quarantacinque) giorni dalla data di pubblicazione del presente avviso sul sito web dell’Autorità</w:t>
      </w:r>
      <w:r>
        <w:rPr>
          <w:b/>
          <w:spacing w:val="28"/>
        </w:rPr>
        <w:t xml:space="preserve"> </w:t>
      </w:r>
      <w:r>
        <w:rPr>
          <w:b/>
        </w:rPr>
        <w:t xml:space="preserve">Competente </w:t>
      </w:r>
      <w:r>
        <w:t>chiunque abbia interesse può prendere visione degli elaborati relativi alla</w:t>
      </w:r>
      <w:r>
        <w:rPr>
          <w:spacing w:val="40"/>
        </w:rPr>
        <w:t xml:space="preserve"> </w:t>
      </w:r>
      <w:r>
        <w:t>proposta di programma sopra indicato, del relativo rapporto ambientale e della sintesi non tecnica.</w:t>
      </w:r>
    </w:p>
    <w:p w14:paraId="13E9CC46" w14:textId="77777777" w:rsidR="00777CB7" w:rsidRDefault="00777CB7" w:rsidP="00777CB7">
      <w:pPr>
        <w:spacing w:before="1"/>
        <w:ind w:left="112" w:right="109"/>
      </w:pPr>
    </w:p>
    <w:p w14:paraId="0B4E44BE" w14:textId="77777777" w:rsidR="00457160" w:rsidRDefault="00B71CBF">
      <w:pPr>
        <w:pStyle w:val="Corpotesto"/>
        <w:spacing w:before="1"/>
        <w:ind w:left="112" w:right="112"/>
        <w:jc w:val="both"/>
      </w:pPr>
      <w:r>
        <w:t xml:space="preserve">Ai sensi dell’art.14 del </w:t>
      </w:r>
      <w:proofErr w:type="gramStart"/>
      <w:r>
        <w:t>D.Lgs</w:t>
      </w:r>
      <w:proofErr w:type="gramEnd"/>
      <w:r>
        <w:t xml:space="preserve">.152/2006 e </w:t>
      </w:r>
      <w:proofErr w:type="spellStart"/>
      <w:r>
        <w:t>s.m.i.</w:t>
      </w:r>
      <w:proofErr w:type="spellEnd"/>
      <w:r>
        <w:t xml:space="preserve"> entro i </w:t>
      </w:r>
      <w:r>
        <w:rPr>
          <w:b/>
        </w:rPr>
        <w:t xml:space="preserve">termini (45 gg) </w:t>
      </w:r>
      <w:r>
        <w:t>possono essere presentate proprie osservazioni sul procedimento di VAS, anche fornendo nuovi o ulteriori elementi conoscitivi e valutativi.</w:t>
      </w:r>
    </w:p>
    <w:p w14:paraId="54AFE00C" w14:textId="77777777" w:rsidR="00457160" w:rsidRDefault="00B71CBF" w:rsidP="00B71CBF">
      <w:pPr>
        <w:ind w:left="112" w:right="108"/>
        <w:jc w:val="both"/>
        <w:rPr>
          <w:b/>
          <w:i/>
          <w:sz w:val="17"/>
        </w:rPr>
      </w:pPr>
      <w:r>
        <w:t>L’invio delle suddette osservazioni, può essere effettuato in forma scritta indirizzandole all’</w:t>
      </w:r>
      <w:r>
        <w:rPr>
          <w:b/>
        </w:rPr>
        <w:t>Autorità Procedente,</w:t>
      </w:r>
      <w:r>
        <w:rPr>
          <w:b/>
          <w:spacing w:val="71"/>
        </w:rPr>
        <w:t xml:space="preserve"> </w:t>
      </w:r>
      <w:r w:rsidR="00777CB7">
        <w:rPr>
          <w:b/>
        </w:rPr>
        <w:t>Comune di Milazzo</w:t>
      </w:r>
      <w:r>
        <w:t xml:space="preserve">, </w:t>
      </w:r>
      <w:r w:rsidR="00777CB7">
        <w:t xml:space="preserve">via Francesco </w:t>
      </w:r>
      <w:proofErr w:type="spellStart"/>
      <w:r w:rsidR="00777CB7">
        <w:t>Crispi</w:t>
      </w:r>
      <w:proofErr w:type="spellEnd"/>
      <w:r w:rsidR="00777CB7">
        <w:t xml:space="preserve"> n. 10 </w:t>
      </w:r>
      <w:r>
        <w:t>-</w:t>
      </w:r>
      <w:r>
        <w:rPr>
          <w:spacing w:val="-1"/>
        </w:rPr>
        <w:t xml:space="preserve"> </w:t>
      </w:r>
      <w:r>
        <w:t>9</w:t>
      </w:r>
      <w:r w:rsidR="00777CB7">
        <w:t>8057</w:t>
      </w:r>
      <w:r>
        <w:t xml:space="preserve"> </w:t>
      </w:r>
      <w:r w:rsidR="00777CB7">
        <w:t>Milazzo</w:t>
      </w:r>
      <w:r>
        <w:t xml:space="preserve"> e </w:t>
      </w:r>
      <w:r w:rsidR="00777CB7" w:rsidRPr="00777CB7">
        <w:rPr>
          <w:b/>
        </w:rPr>
        <w:t>al</w:t>
      </w:r>
      <w:r>
        <w:t>l’</w:t>
      </w:r>
      <w:r>
        <w:rPr>
          <w:b/>
        </w:rPr>
        <w:t>Autorità Competente, alla Regione Siciliana – Dipartimento Ambiente</w:t>
      </w:r>
      <w:r>
        <w:t xml:space="preserve">, via Ugo La Malfa, 169 – 90146 Palermo, ovvero mediante posta elettronica certificata all’indirizzo dell’Autorità Procedente </w:t>
      </w:r>
      <w:r w:rsidR="00777CB7" w:rsidRPr="00777CB7">
        <w:rPr>
          <w:color w:val="0462C1"/>
          <w:u w:val="single" w:color="0462C1"/>
        </w:rPr>
        <w:t>protocollogenerale@pec.comune.milazzo.me.it</w:t>
      </w:r>
      <w:r>
        <w:rPr>
          <w:color w:val="0462C1"/>
        </w:rPr>
        <w:t xml:space="preserve"> </w:t>
      </w:r>
      <w:r>
        <w:t xml:space="preserve">e dell’Autorità Competente al seguente indirizzo </w:t>
      </w:r>
      <w:hyperlink r:id="rId12">
        <w:r w:rsidRPr="00777CB7">
          <w:rPr>
            <w:color w:val="0462C1"/>
            <w:u w:val="single" w:color="0462C1"/>
          </w:rPr>
          <w:t>dipartimento.ambiente@certmail.regione.sicilia.it</w:t>
        </w:r>
      </w:hyperlink>
    </w:p>
    <w:sectPr w:rsidR="00457160" w:rsidSect="004825BE">
      <w:pgSz w:w="11910" w:h="16840"/>
      <w:pgMar w:top="1276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7789"/>
    <w:multiLevelType w:val="hybridMultilevel"/>
    <w:tmpl w:val="4B3CD43A"/>
    <w:lvl w:ilvl="0" w:tplc="2EAA8426">
      <w:numFmt w:val="bullet"/>
      <w:lvlText w:val="-"/>
      <w:lvlJc w:val="left"/>
      <w:pPr>
        <w:ind w:left="473" w:hanging="361"/>
      </w:pPr>
      <w:rPr>
        <w:rFonts w:ascii="Arial MT" w:eastAsia="Arial MT" w:hAnsi="Arial MT" w:cs="Arial MT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9D4C978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9D009A7E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7EBA3EB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19146982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24F64FDE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6264F724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DE005252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A224DE0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60"/>
    <w:rsid w:val="001D505C"/>
    <w:rsid w:val="00457160"/>
    <w:rsid w:val="004825BE"/>
    <w:rsid w:val="006B3239"/>
    <w:rsid w:val="0070556B"/>
    <w:rsid w:val="00777CB7"/>
    <w:rsid w:val="009B18BE"/>
    <w:rsid w:val="00B71CBF"/>
    <w:rsid w:val="00DC7034"/>
    <w:rsid w:val="00F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CEEB"/>
  <w15:docId w15:val="{0C35F53E-5F27-43B7-A2F3-8229D2C8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3609" w:right="361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473" w:right="10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DC7034"/>
    <w:rPr>
      <w:sz w:val="24"/>
      <w:szCs w:val="24"/>
    </w:rPr>
  </w:style>
  <w:style w:type="character" w:customStyle="1" w:styleId="WW8Num1z1">
    <w:name w:val="WW8Num1z1"/>
    <w:qFormat/>
    <w:rsid w:val="00DC7034"/>
  </w:style>
  <w:style w:type="character" w:styleId="Collegamentoipertestuale">
    <w:name w:val="Hyperlink"/>
    <w:basedOn w:val="Carpredefinitoparagrafo"/>
    <w:uiPriority w:val="99"/>
    <w:unhideWhenUsed/>
    <w:rsid w:val="00777C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77CB7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77C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7C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7CB7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7C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7CB7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C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CB7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Standard">
    <w:name w:val="Standard"/>
    <w:rsid w:val="004825BE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-vvi.regione.sicilia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-vvi.regione.sicilia.it/" TargetMode="External"/><Relationship Id="rId12" Type="http://schemas.openxmlformats.org/officeDocument/2006/relationships/hyperlink" Target="mailto:dipartimento.ambiente@certmail.regione.sici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generale@pec.comune.milazzo.me.it" TargetMode="External"/><Relationship Id="rId11" Type="http://schemas.openxmlformats.org/officeDocument/2006/relationships/hyperlink" Target="https://www.comune.milazzo.me.it/wp-content/uploads/2023/04/link-vas.zip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i-vvi.regione.sicili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-vvi.regione.sicilia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al pubblico - VAS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al pubblico - VAS</dc:title>
  <dc:creator>Ministero dell'Ambiente e della tutela del territorio e del mare - Direzione per le valutazioni Ambientali</dc:creator>
  <cp:lastModifiedBy>Utente</cp:lastModifiedBy>
  <cp:revision>2</cp:revision>
  <dcterms:created xsi:type="dcterms:W3CDTF">2023-04-05T09:52:00Z</dcterms:created>
  <dcterms:modified xsi:type="dcterms:W3CDTF">2023-04-05T09:52:00Z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2023-03-28T00:00:00Z</vt:filetime>
  </property>
  <property fmtid="{D5CDD505-2E9C-101B-9397-08002B2CF9AE}" pid="5" name="Producer">
    <vt:lpwstr>Microsoft® Word 2010</vt:lpwstr>
  </property>
</Properties>
</file>