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0F2" w:rsidRPr="008F0A3C" w:rsidRDefault="00A100F2" w:rsidP="00A100F2">
      <w:pPr>
        <w:spacing w:before="10" w:after="90"/>
        <w:ind w:left="4319" w:right="4905"/>
        <w:textAlignment w:val="baseline"/>
      </w:pPr>
      <w:r w:rsidRPr="008F0A3C">
        <w:rPr>
          <w:noProof/>
        </w:rPr>
        <w:drawing>
          <wp:inline distT="0" distB="0" distL="0" distR="0" wp14:anchorId="45FB391C" wp14:editId="51CAC1FC">
            <wp:extent cx="685800" cy="771525"/>
            <wp:effectExtent l="0" t="0" r="0" b="9525"/>
            <wp:docPr id="4246356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F2" w:rsidRPr="008F0A3C" w:rsidRDefault="00A100F2" w:rsidP="00A100F2">
      <w:pPr>
        <w:spacing w:before="9" w:line="451" w:lineRule="exact"/>
        <w:ind w:left="2664"/>
        <w:textAlignment w:val="baseline"/>
        <w:rPr>
          <w:rFonts w:eastAsia="Times New Roman"/>
          <w:b/>
          <w:color w:val="000000"/>
          <w:spacing w:val="11"/>
          <w:w w:val="95"/>
          <w:sz w:val="40"/>
        </w:rPr>
      </w:pPr>
      <w:r w:rsidRPr="008F0A3C">
        <w:rPr>
          <w:rFonts w:eastAsia="Times New Roman"/>
          <w:b/>
          <w:color w:val="000000"/>
          <w:spacing w:val="11"/>
          <w:w w:val="95"/>
          <w:sz w:val="40"/>
        </w:rPr>
        <w:t>COMUNE DI MILAZZO</w:t>
      </w:r>
    </w:p>
    <w:p w:rsidR="00A100F2" w:rsidRPr="008F0A3C" w:rsidRDefault="00A100F2" w:rsidP="00A100F2">
      <w:pPr>
        <w:spacing w:before="3" w:line="323" w:lineRule="exact"/>
        <w:ind w:left="3096"/>
        <w:textAlignment w:val="baseline"/>
        <w:rPr>
          <w:rFonts w:eastAsia="Times New Roman"/>
          <w:i/>
          <w:color w:val="000000"/>
          <w:sz w:val="28"/>
          <w:u w:val="single"/>
        </w:rPr>
      </w:pPr>
      <w:r w:rsidRPr="008F0A3C">
        <w:rPr>
          <w:rFonts w:eastAsia="Times New Roman"/>
          <w:i/>
          <w:color w:val="000000"/>
          <w:sz w:val="28"/>
        </w:rPr>
        <w:t>Città Metropolitana di Messina</w:t>
      </w:r>
    </w:p>
    <w:p w:rsidR="00A100F2" w:rsidRPr="008F0A3C" w:rsidRDefault="00A100F2" w:rsidP="00A100F2">
      <w:pPr>
        <w:spacing w:before="118" w:line="304" w:lineRule="exac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8F0A3C">
        <w:rPr>
          <w:rFonts w:eastAsia="Times New Roman"/>
          <w:color w:val="000000"/>
          <w:sz w:val="28"/>
          <w:szCs w:val="28"/>
        </w:rPr>
        <w:t>5° SETTORE – AFFARI GENERALI - SERVIZI SOCIALI</w:t>
      </w:r>
    </w:p>
    <w:p w:rsidR="00A100F2" w:rsidRPr="008F0A3C" w:rsidRDefault="00A100F2" w:rsidP="00A100F2">
      <w:pPr>
        <w:spacing w:before="118" w:line="304" w:lineRule="exact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8F0A3C">
        <w:rPr>
          <w:rFonts w:eastAsia="Times New Roman"/>
          <w:color w:val="000000"/>
          <w:sz w:val="24"/>
          <w:szCs w:val="24"/>
        </w:rPr>
        <w:t>4° SERVIZIO – Servizi Sociali e Pubblica Istruzione</w:t>
      </w:r>
    </w:p>
    <w:p w:rsidR="00A100F2" w:rsidRPr="008F0A3C" w:rsidRDefault="00A100F2" w:rsidP="00A100F2">
      <w:pPr>
        <w:spacing w:line="276" w:lineRule="auto"/>
        <w:jc w:val="center"/>
        <w:rPr>
          <w:rFonts w:eastAsia="Calibri"/>
          <w:sz w:val="18"/>
          <w:szCs w:val="18"/>
        </w:rPr>
      </w:pPr>
      <w:r w:rsidRPr="008F0A3C">
        <w:rPr>
          <w:rFonts w:eastAsia="Calibri"/>
          <w:sz w:val="18"/>
          <w:szCs w:val="18"/>
        </w:rPr>
        <w:t>Via F. Crispi,1 Milazzo</w:t>
      </w:r>
    </w:p>
    <w:p w:rsidR="00A100F2" w:rsidRPr="008F0A3C" w:rsidRDefault="00A100F2" w:rsidP="00A100F2">
      <w:pPr>
        <w:spacing w:line="276" w:lineRule="auto"/>
        <w:jc w:val="center"/>
        <w:rPr>
          <w:rFonts w:eastAsia="Calibri"/>
          <w:sz w:val="18"/>
          <w:szCs w:val="18"/>
        </w:rPr>
      </w:pPr>
      <w:r w:rsidRPr="008F0A3C">
        <w:rPr>
          <w:rFonts w:eastAsia="Calibri"/>
          <w:sz w:val="18"/>
          <w:szCs w:val="18"/>
        </w:rPr>
        <w:t>Tel.0909231000</w:t>
      </w:r>
    </w:p>
    <w:p w:rsidR="00A100F2" w:rsidRPr="008F0A3C" w:rsidRDefault="00A100F2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color w:val="0000FF"/>
          <w:sz w:val="18"/>
          <w:szCs w:val="18"/>
          <w:u w:val="single"/>
        </w:rPr>
      </w:pPr>
      <w:r w:rsidRPr="008F0A3C">
        <w:rPr>
          <w:rFonts w:eastAsia="Calibri"/>
          <w:sz w:val="18"/>
          <w:szCs w:val="18"/>
        </w:rPr>
        <w:t xml:space="preserve">Email: </w:t>
      </w:r>
      <w:hyperlink r:id="rId6" w:history="1">
        <w:r w:rsidRPr="008F0A3C">
          <w:rPr>
            <w:rFonts w:eastAsia="Calibri"/>
            <w:color w:val="0000FF"/>
            <w:sz w:val="18"/>
            <w:szCs w:val="18"/>
            <w:u w:val="single"/>
          </w:rPr>
          <w:t>staffservizisociali@comune.milazzo.me.it</w:t>
        </w:r>
      </w:hyperlink>
      <w:r w:rsidRPr="008F0A3C">
        <w:rPr>
          <w:rFonts w:eastAsia="Calibri"/>
          <w:sz w:val="18"/>
          <w:szCs w:val="18"/>
        </w:rPr>
        <w:t xml:space="preserve">; </w:t>
      </w:r>
      <w:proofErr w:type="spellStart"/>
      <w:r w:rsidRPr="008F0A3C">
        <w:rPr>
          <w:rFonts w:eastAsia="Calibri"/>
          <w:sz w:val="18"/>
          <w:szCs w:val="18"/>
        </w:rPr>
        <w:t>pec</w:t>
      </w:r>
      <w:proofErr w:type="spellEnd"/>
      <w:r w:rsidRPr="008F0A3C">
        <w:rPr>
          <w:rFonts w:eastAsia="Calibri"/>
          <w:sz w:val="18"/>
          <w:szCs w:val="18"/>
        </w:rPr>
        <w:t xml:space="preserve">: </w:t>
      </w:r>
      <w:hyperlink r:id="rId7" w:history="1">
        <w:r w:rsidRPr="008F0A3C">
          <w:rPr>
            <w:rFonts w:eastAsia="Calibri"/>
            <w:color w:val="0000FF"/>
            <w:sz w:val="18"/>
            <w:szCs w:val="18"/>
            <w:u w:val="single"/>
          </w:rPr>
          <w:t>protocollogenerale@pec.comune.milazzo.me.it</w:t>
        </w:r>
      </w:hyperlink>
    </w:p>
    <w:p w:rsidR="00A100F2" w:rsidRPr="008F0A3C" w:rsidRDefault="00A100F2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color w:val="0000FF"/>
          <w:sz w:val="18"/>
          <w:szCs w:val="18"/>
          <w:u w:val="single"/>
        </w:rPr>
      </w:pP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rPr>
          <w:rFonts w:eastAsia="Calibri"/>
          <w:b/>
          <w:bCs/>
          <w:sz w:val="32"/>
          <w:szCs w:val="32"/>
        </w:rPr>
      </w:pPr>
    </w:p>
    <w:p w:rsidR="00A100F2" w:rsidRPr="008F0A3C" w:rsidRDefault="00A100F2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8F0A3C">
        <w:rPr>
          <w:rFonts w:eastAsia="Calibri"/>
          <w:b/>
          <w:bCs/>
          <w:sz w:val="32"/>
          <w:szCs w:val="32"/>
        </w:rPr>
        <w:t xml:space="preserve">AVVISO PUBBLICO </w:t>
      </w:r>
    </w:p>
    <w:p w:rsidR="00A100F2" w:rsidRDefault="00A100F2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8F0A3C">
        <w:rPr>
          <w:rFonts w:eastAsia="Calibri"/>
          <w:b/>
          <w:bCs/>
          <w:sz w:val="32"/>
          <w:szCs w:val="32"/>
        </w:rPr>
        <w:t xml:space="preserve">POSSIBILITA’ DI AVVALERSI DELLA “PRESTAZIONE UNIVERSALE”, RIVOLTA A PERSONE ANZIANE OVER 80 </w:t>
      </w:r>
    </w:p>
    <w:p w:rsidR="00C3023D" w:rsidRPr="008F0A3C" w:rsidRDefault="00C3023D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b/>
          <w:bCs/>
          <w:sz w:val="32"/>
          <w:szCs w:val="32"/>
        </w:rPr>
      </w:pPr>
    </w:p>
    <w:p w:rsidR="00A100F2" w:rsidRPr="008F0A3C" w:rsidRDefault="00A100F2" w:rsidP="00A100F2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b/>
          <w:bCs/>
          <w:sz w:val="32"/>
          <w:szCs w:val="32"/>
        </w:rPr>
      </w:pP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4"/>
          <w:szCs w:val="24"/>
        </w:rPr>
      </w:pPr>
    </w:p>
    <w:p w:rsidR="00FF6E91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</w:rPr>
      </w:pPr>
      <w:r w:rsidRPr="008F0A3C">
        <w:rPr>
          <w:rFonts w:eastAsia="Calibri"/>
          <w:b/>
          <w:bCs/>
          <w:sz w:val="28"/>
          <w:szCs w:val="28"/>
        </w:rPr>
        <w:t>Premess</w:t>
      </w:r>
      <w:r w:rsidR="00C3023D">
        <w:rPr>
          <w:rFonts w:eastAsia="Calibri"/>
          <w:b/>
          <w:bCs/>
          <w:sz w:val="28"/>
          <w:szCs w:val="28"/>
        </w:rPr>
        <w:t xml:space="preserve">o che </w:t>
      </w:r>
      <w:r w:rsidR="00C3023D" w:rsidRPr="00FD7248">
        <w:rPr>
          <w:rFonts w:eastAsia="Calibri"/>
          <w:sz w:val="28"/>
          <w:szCs w:val="28"/>
        </w:rPr>
        <w:t xml:space="preserve">Con il D. Lgs </w:t>
      </w:r>
      <w:r w:rsidR="00F847A1" w:rsidRPr="00FD7248">
        <w:rPr>
          <w:rFonts w:eastAsia="Calibri"/>
          <w:sz w:val="28"/>
          <w:szCs w:val="28"/>
        </w:rPr>
        <w:t xml:space="preserve">147/2017 sono state introdotte </w:t>
      </w:r>
      <w:r w:rsidR="002E577F" w:rsidRPr="00FD7248">
        <w:rPr>
          <w:rFonts w:eastAsia="Calibri"/>
          <w:sz w:val="28"/>
          <w:szCs w:val="28"/>
        </w:rPr>
        <w:t xml:space="preserve">misure di contrasto alla povertà, tra cui l’istituzione di </w:t>
      </w:r>
      <w:r w:rsidR="00F6099F" w:rsidRPr="00FD7248">
        <w:rPr>
          <w:rFonts w:eastAsia="Calibri"/>
          <w:sz w:val="28"/>
          <w:szCs w:val="28"/>
        </w:rPr>
        <w:t xml:space="preserve">una Rete della protezione e dell’inclusione sociale, </w:t>
      </w:r>
      <w:r w:rsidR="00FF6E91" w:rsidRPr="00FD7248">
        <w:rPr>
          <w:rFonts w:eastAsia="Calibri"/>
          <w:sz w:val="28"/>
          <w:szCs w:val="28"/>
        </w:rPr>
        <w:t xml:space="preserve">la quale ha il compito, tra gli altri, di elaborare il Piano Nazionale per la Non Autosufficienza; </w:t>
      </w:r>
    </w:p>
    <w:p w:rsidR="00FD7248" w:rsidRPr="00FD7248" w:rsidRDefault="00FD7248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5C06FF" w:rsidRDefault="005C06FF" w:rsidP="0030603F">
      <w:pPr>
        <w:tabs>
          <w:tab w:val="left" w:pos="8400"/>
        </w:tabs>
        <w:suppressAutoHyphens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C06FF">
        <w:rPr>
          <w:rFonts w:eastAsia="Calibri"/>
          <w:b/>
          <w:bCs/>
          <w:sz w:val="28"/>
          <w:szCs w:val="28"/>
        </w:rPr>
        <w:t>Vista</w:t>
      </w:r>
      <w:r>
        <w:rPr>
          <w:rFonts w:eastAsia="Calibri"/>
          <w:sz w:val="28"/>
          <w:szCs w:val="28"/>
        </w:rPr>
        <w:t xml:space="preserve"> la Legge 234/2021 art 1 comma 164, </w:t>
      </w:r>
      <w:r w:rsidRPr="00FD7248">
        <w:rPr>
          <w:sz w:val="28"/>
          <w:szCs w:val="28"/>
          <w:shd w:val="clear" w:color="auto" w:fill="FFFFFF"/>
        </w:rPr>
        <w:t xml:space="preserve">riguardante le risorse per il sostegno alla domiciliarità e all'autonomia delle persone anziane non autosufficienti, e il supporto ai familiari che partecipano all'assistenza; </w:t>
      </w:r>
    </w:p>
    <w:p w:rsidR="00FD7248" w:rsidRDefault="00FD7248" w:rsidP="0030603F">
      <w:pPr>
        <w:tabs>
          <w:tab w:val="left" w:pos="8400"/>
        </w:tabs>
        <w:suppressAutoHyphens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FD7248" w:rsidRPr="00FD7248" w:rsidRDefault="00FD7248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Vista </w:t>
      </w:r>
      <w:r>
        <w:rPr>
          <w:rFonts w:eastAsia="Calibri"/>
          <w:sz w:val="28"/>
          <w:szCs w:val="28"/>
        </w:rPr>
        <w:t xml:space="preserve">la </w:t>
      </w:r>
      <w:r w:rsidRPr="00FD7248">
        <w:rPr>
          <w:rFonts w:eastAsia="Calibri"/>
          <w:sz w:val="28"/>
          <w:szCs w:val="28"/>
        </w:rPr>
        <w:t>Legge</w:t>
      </w:r>
      <w:r>
        <w:rPr>
          <w:rFonts w:eastAsia="Calibri"/>
          <w:sz w:val="28"/>
          <w:szCs w:val="28"/>
        </w:rPr>
        <w:t xml:space="preserve"> </w:t>
      </w:r>
      <w:r w:rsidRPr="00FD7248">
        <w:rPr>
          <w:sz w:val="28"/>
          <w:szCs w:val="28"/>
          <w:shd w:val="clear" w:color="auto" w:fill="FFFFFF"/>
        </w:rPr>
        <w:t>delega 33/2023, la quale riguarda le politiche in favore delle persone anziane e conferisce al Governo deleghe per adottare decreti legislativi volti a riformare il sistema di assistenza agli anziani, con particolare attenzione alla non autosufficienza</w:t>
      </w:r>
      <w:r w:rsidRPr="00FD7248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</w:rPr>
      </w:pPr>
    </w:p>
    <w:p w:rsidR="00FD7248" w:rsidRDefault="00733267" w:rsidP="0030603F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 w:rsidRPr="008F0A3C">
        <w:rPr>
          <w:rFonts w:eastAsia="Calibri"/>
          <w:b/>
          <w:bCs/>
          <w:sz w:val="28"/>
          <w:szCs w:val="28"/>
        </w:rPr>
        <w:t>Considerato che</w:t>
      </w:r>
    </w:p>
    <w:p w:rsidR="0030603F" w:rsidRDefault="0030603F" w:rsidP="0030603F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</w:p>
    <w:p w:rsidR="0030603F" w:rsidRDefault="00FD7248" w:rsidP="0030603F">
      <w:pPr>
        <w:pStyle w:val="Paragrafoelenco"/>
        <w:numPr>
          <w:ilvl w:val="0"/>
          <w:numId w:val="2"/>
        </w:numPr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E91">
        <w:rPr>
          <w:rFonts w:ascii="Times New Roman" w:eastAsia="Calibri" w:hAnsi="Times New Roman" w:cs="Times New Roman"/>
          <w:sz w:val="28"/>
          <w:szCs w:val="28"/>
        </w:rPr>
        <w:t xml:space="preserve">con l’emanazione del decreto legislativo 15 marzo 2024, n.29 art 34, è stata istituita la Prestazione Universale, quale misura in via sperimentale dal 1° gennaio 2025 al 31 dicembre 2026, subordinata allo specifico bisogno assistenziale al fine di promuovere il progressivo potenziamento delle </w:t>
      </w:r>
      <w:r w:rsidRPr="00FF6E91">
        <w:rPr>
          <w:rFonts w:ascii="Times New Roman" w:eastAsia="Calibri" w:hAnsi="Times New Roman" w:cs="Times New Roman"/>
          <w:sz w:val="28"/>
          <w:szCs w:val="28"/>
        </w:rPr>
        <w:lastRenderedPageBreak/>
        <w:t>prestazioni assistenziali per il sostegno della domiciliarità e dell'autonomia personale delle persone anziane non autosufficienti;</w:t>
      </w:r>
    </w:p>
    <w:p w:rsidR="00E272C0" w:rsidRDefault="00E272C0" w:rsidP="00E272C0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2C0" w:rsidRDefault="00E272C0" w:rsidP="00E272C0">
      <w:pPr>
        <w:pStyle w:val="Paragrafoelenco"/>
        <w:numPr>
          <w:ilvl w:val="0"/>
          <w:numId w:val="2"/>
        </w:numPr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che le prestazioni suddette possono essere di carattere socioassistenziale, </w:t>
      </w:r>
      <w:r w:rsidR="00032133">
        <w:rPr>
          <w:rFonts w:ascii="Times New Roman" w:eastAsia="Calibri" w:hAnsi="Times New Roman" w:cs="Times New Roman"/>
          <w:sz w:val="28"/>
          <w:szCs w:val="28"/>
        </w:rPr>
        <w:t xml:space="preserve">come ad esempio </w:t>
      </w:r>
      <w:r>
        <w:rPr>
          <w:rFonts w:ascii="Times New Roman" w:eastAsia="Calibri" w:hAnsi="Times New Roman" w:cs="Times New Roman"/>
          <w:sz w:val="28"/>
          <w:szCs w:val="28"/>
        </w:rPr>
        <w:t xml:space="preserve">servizi di cura e di igiene </w:t>
      </w:r>
      <w:r w:rsidR="00406A1F">
        <w:rPr>
          <w:rFonts w:ascii="Times New Roman" w:eastAsia="Calibri" w:hAnsi="Times New Roman" w:cs="Times New Roman"/>
          <w:sz w:val="28"/>
          <w:szCs w:val="28"/>
        </w:rPr>
        <w:t xml:space="preserve">della persona, servizi di lavanderia, </w:t>
      </w:r>
      <w:r w:rsidR="00032133">
        <w:rPr>
          <w:rFonts w:ascii="Times New Roman" w:eastAsia="Calibri" w:hAnsi="Times New Roman" w:cs="Times New Roman"/>
          <w:sz w:val="28"/>
          <w:szCs w:val="28"/>
        </w:rPr>
        <w:t xml:space="preserve">servizi per l’accompagnamento a visite o disbrigo di pratiche amministrative, o di carattere sociale quali il sostegno psicologico/educativo, servizi mirati al sostegno relazionale per il mantenimento di relazioni sociali e servizi per l’aiuto al mantenimento di abilità pratiche; </w:t>
      </w:r>
    </w:p>
    <w:p w:rsidR="0030603F" w:rsidRDefault="0030603F" w:rsidP="0030603F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03F" w:rsidRPr="0030603F" w:rsidRDefault="00733267" w:rsidP="0030603F">
      <w:pPr>
        <w:pStyle w:val="Paragrafoelenco"/>
        <w:numPr>
          <w:ilvl w:val="0"/>
          <w:numId w:val="2"/>
        </w:numPr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3F">
        <w:rPr>
          <w:rFonts w:eastAsia="Calibri"/>
          <w:b/>
          <w:bCs/>
          <w:sz w:val="28"/>
          <w:szCs w:val="28"/>
        </w:rPr>
        <w:t xml:space="preserve"> </w:t>
      </w:r>
      <w:r w:rsidR="00A100F2" w:rsidRPr="0030603F">
        <w:rPr>
          <w:rFonts w:ascii="Times New Roman" w:eastAsia="Calibri" w:hAnsi="Times New Roman" w:cs="Times New Roman"/>
          <w:sz w:val="28"/>
          <w:szCs w:val="28"/>
        </w:rPr>
        <w:t>la</w:t>
      </w:r>
      <w:r w:rsidR="00A100F2" w:rsidRPr="003060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100F2"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prestazione universale di cui all'articolo 34 è erogata dall'INPS ed è riconosciuta, previa espressa richiesta, alla persona anziana non autosufficiente, in possesso dei seguenti requisiti:</w:t>
      </w:r>
    </w:p>
    <w:p w:rsidR="0030603F" w:rsidRPr="0030603F" w:rsidRDefault="00A100F2" w:rsidP="0030603F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a) un'età anagrafica di almeno 80 anni;</w:t>
      </w:r>
    </w:p>
    <w:p w:rsidR="0030603F" w:rsidRPr="0030603F" w:rsidRDefault="00A100F2" w:rsidP="0030603F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b) un livello di bisogno assistenziale gravissimo, come definito ai sensi dell'articolo 34, commi 2 e 3;</w:t>
      </w:r>
    </w:p>
    <w:p w:rsidR="0030603F" w:rsidRPr="0030603F" w:rsidRDefault="00A100F2" w:rsidP="0030603F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 xml:space="preserve">c) un valore dell'Indicatore della situazione economica equivalente (ISEE) per le prestazioni agevolate di natura sociosanitaria, ai sensi </w:t>
      </w:r>
      <w:r w:rsidRPr="0030603F">
        <w:rPr>
          <w:rFonts w:ascii="Times New Roman" w:eastAsia="Times New Roman" w:hAnsi="Times New Roman" w:cs="Times New Roman"/>
          <w:sz w:val="28"/>
          <w:szCs w:val="28"/>
          <w:lang w:eastAsia="it-IT"/>
        </w:rPr>
        <w:t>dell'</w:t>
      </w:r>
      <w:hyperlink r:id="rId8" w:tgtFrame="_blank" w:history="1">
        <w:r w:rsidRPr="0030603F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articolo 6 del decreto del Presidente del Consiglio dei ministri 5 dicembre 2013, n. 159</w:t>
        </w:r>
      </w:hyperlink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, in corso di validità, non superiore a euro 6.000;</w:t>
      </w:r>
    </w:p>
    <w:p w:rsidR="00A100F2" w:rsidRPr="0030603F" w:rsidRDefault="00A100F2" w:rsidP="0030603F">
      <w:pPr>
        <w:pStyle w:val="Paragrafoelenco"/>
        <w:tabs>
          <w:tab w:val="left" w:pos="84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 xml:space="preserve">d) titolarità dell'indennità di accompagnamento di cui </w:t>
      </w:r>
      <w:r w:rsidRPr="0030603F">
        <w:rPr>
          <w:rFonts w:ascii="Times New Roman" w:eastAsia="Times New Roman" w:hAnsi="Times New Roman" w:cs="Times New Roman"/>
          <w:sz w:val="28"/>
          <w:szCs w:val="28"/>
          <w:lang w:eastAsia="it-IT"/>
        </w:rPr>
        <w:t>all'</w:t>
      </w:r>
      <w:hyperlink r:id="rId9" w:tgtFrame="_blank" w:history="1">
        <w:r w:rsidRPr="0030603F">
          <w:rPr>
            <w:rFonts w:ascii="Times New Roman" w:eastAsia="Times New Roman" w:hAnsi="Times New Roman" w:cs="Times New Roman"/>
            <w:sz w:val="28"/>
            <w:szCs w:val="28"/>
            <w:lang w:eastAsia="it-IT"/>
          </w:rPr>
          <w:t>articolo 1, primo comma, della legge 11 febbraio 1980, n. 18</w:t>
        </w:r>
      </w:hyperlink>
      <w:r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, ovvero possesso dei requisiti per il riconoscimento del suddetto beneficio</w:t>
      </w:r>
      <w:r w:rsidR="00FF6E91"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, la quale verrà assorbita in tale contributo</w:t>
      </w:r>
      <w:r w:rsidR="00733267" w:rsidRPr="0030603F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 xml:space="preserve">; </w:t>
      </w:r>
    </w:p>
    <w:p w:rsidR="00631616" w:rsidRPr="0030603F" w:rsidRDefault="00631616" w:rsidP="0030603F">
      <w:pPr>
        <w:shd w:val="clear" w:color="auto" w:fill="FFFFFF"/>
        <w:ind w:firstLine="150"/>
        <w:jc w:val="both"/>
        <w:rPr>
          <w:rFonts w:eastAsia="Times New Roman"/>
          <w:color w:val="19191A"/>
          <w:sz w:val="28"/>
          <w:szCs w:val="28"/>
          <w:lang w:eastAsia="it-IT"/>
        </w:rPr>
      </w:pP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</w:rPr>
      </w:pPr>
    </w:p>
    <w:p w:rsidR="00631616" w:rsidRDefault="00631616" w:rsidP="0030603F">
      <w:pPr>
        <w:tabs>
          <w:tab w:val="left" w:pos="8400"/>
        </w:tabs>
        <w:suppressAutoHyphens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8F0A3C">
        <w:rPr>
          <w:rFonts w:eastAsia="Calibri"/>
          <w:b/>
          <w:bCs/>
          <w:sz w:val="28"/>
          <w:szCs w:val="28"/>
        </w:rPr>
        <w:t>S</w:t>
      </w:r>
      <w:r w:rsidR="00F6099F">
        <w:rPr>
          <w:rFonts w:eastAsia="Calibri"/>
          <w:b/>
          <w:bCs/>
          <w:sz w:val="28"/>
          <w:szCs w:val="28"/>
        </w:rPr>
        <w:t>i informa</w:t>
      </w:r>
    </w:p>
    <w:p w:rsidR="002E577F" w:rsidRPr="008F0A3C" w:rsidRDefault="002E577F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A100F2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color w:val="19191A"/>
          <w:sz w:val="28"/>
          <w:szCs w:val="28"/>
          <w:shd w:val="clear" w:color="auto" w:fill="FFFFFF"/>
        </w:rPr>
      </w:pPr>
      <w:r w:rsidRPr="008F0A3C">
        <w:rPr>
          <w:rFonts w:eastAsia="Calibri"/>
          <w:sz w:val="28"/>
          <w:szCs w:val="28"/>
        </w:rPr>
        <w:t xml:space="preserve">che le </w:t>
      </w:r>
      <w:r w:rsidRPr="008F0A3C">
        <w:rPr>
          <w:color w:val="19191A"/>
          <w:sz w:val="28"/>
          <w:szCs w:val="28"/>
          <w:shd w:val="clear" w:color="auto" w:fill="FFFFFF"/>
        </w:rPr>
        <w:t xml:space="preserve"> persone anziane non autosufficienti, in possesso dei requisiti suddetti, possono far richiesta di erogazione del contributo spe</w:t>
      </w:r>
      <w:r w:rsidR="00B34BC6" w:rsidRPr="008F0A3C">
        <w:rPr>
          <w:color w:val="19191A"/>
          <w:sz w:val="28"/>
          <w:szCs w:val="28"/>
          <w:shd w:val="clear" w:color="auto" w:fill="FFFFFF"/>
        </w:rPr>
        <w:t>ndibile</w:t>
      </w:r>
      <w:r w:rsidR="000E596A" w:rsidRPr="008F0A3C">
        <w:rPr>
          <w:color w:val="19191A"/>
          <w:sz w:val="28"/>
          <w:szCs w:val="28"/>
          <w:shd w:val="clear" w:color="auto" w:fill="FFFFFF"/>
        </w:rPr>
        <w:t xml:space="preserve"> </w:t>
      </w:r>
      <w:r w:rsidR="00B34BC6" w:rsidRPr="008F0A3C">
        <w:rPr>
          <w:color w:val="19191A"/>
          <w:sz w:val="28"/>
          <w:szCs w:val="28"/>
          <w:shd w:val="clear" w:color="auto" w:fill="FFFFFF"/>
        </w:rPr>
        <w:t xml:space="preserve"> per se</w:t>
      </w:r>
      <w:r w:rsidR="000E596A" w:rsidRPr="008F0A3C">
        <w:rPr>
          <w:color w:val="19191A"/>
          <w:sz w:val="28"/>
          <w:szCs w:val="28"/>
          <w:shd w:val="clear" w:color="auto" w:fill="FFFFFF"/>
        </w:rPr>
        <w:t>rvizi appartenenti ad area socio assistenziale ( esclusi servizi sanitari ed infermieristici)</w:t>
      </w:r>
      <w:r w:rsidR="00531DE6">
        <w:rPr>
          <w:color w:val="19191A"/>
          <w:sz w:val="28"/>
          <w:szCs w:val="28"/>
          <w:shd w:val="clear" w:color="auto" w:fill="FFFFFF"/>
        </w:rPr>
        <w:t xml:space="preserve"> quantificabile nella somma massima di €800</w:t>
      </w:r>
      <w:r w:rsidR="00980682">
        <w:rPr>
          <w:color w:val="19191A"/>
          <w:sz w:val="28"/>
          <w:szCs w:val="28"/>
          <w:shd w:val="clear" w:color="auto" w:fill="FFFFFF"/>
        </w:rPr>
        <w:t xml:space="preserve">. </w:t>
      </w:r>
    </w:p>
    <w:p w:rsidR="00980682" w:rsidRPr="007C02E1" w:rsidRDefault="0066777A" w:rsidP="0030603F">
      <w:pPr>
        <w:tabs>
          <w:tab w:val="left" w:pos="8400"/>
        </w:tabs>
        <w:suppressAutoHyphens/>
        <w:spacing w:line="276" w:lineRule="auto"/>
        <w:jc w:val="both"/>
        <w:rPr>
          <w:color w:val="19191A"/>
          <w:sz w:val="28"/>
          <w:szCs w:val="28"/>
          <w:shd w:val="clear" w:color="auto" w:fill="FFFFFF"/>
        </w:rPr>
      </w:pPr>
      <w:r>
        <w:rPr>
          <w:color w:val="19191A"/>
          <w:sz w:val="28"/>
          <w:szCs w:val="28"/>
          <w:shd w:val="clear" w:color="auto" w:fill="FFFFFF"/>
        </w:rPr>
        <w:t xml:space="preserve">La domanda può essere presentata online all’INPS a partire dal 2 gennaio 2025 e fino al 31 dicembre 2026, tramite la pagina </w:t>
      </w:r>
      <w:r w:rsidRPr="007C02E1">
        <w:rPr>
          <w:color w:val="19191A"/>
          <w:sz w:val="28"/>
          <w:szCs w:val="28"/>
          <w:u w:val="single"/>
          <w:shd w:val="clear" w:color="auto" w:fill="FFFFFF"/>
        </w:rPr>
        <w:t xml:space="preserve">“Decreto Anziani </w:t>
      </w:r>
      <w:r w:rsidR="007C02E1" w:rsidRPr="007C02E1">
        <w:rPr>
          <w:color w:val="19191A"/>
          <w:sz w:val="28"/>
          <w:szCs w:val="28"/>
          <w:u w:val="single"/>
          <w:shd w:val="clear" w:color="auto" w:fill="FFFFFF"/>
        </w:rPr>
        <w:t>– Prestazione Universale”</w:t>
      </w:r>
      <w:r w:rsidR="007C02E1">
        <w:rPr>
          <w:color w:val="19191A"/>
          <w:sz w:val="28"/>
          <w:szCs w:val="28"/>
          <w:shd w:val="clear" w:color="auto" w:fill="FFFFFF"/>
        </w:rPr>
        <w:t xml:space="preserve">, sia personalmente ,con la propria identità digitale, che tramite patronati. </w:t>
      </w:r>
    </w:p>
    <w:p w:rsidR="00980682" w:rsidRPr="008F0A3C" w:rsidRDefault="00980682" w:rsidP="0030603F">
      <w:pPr>
        <w:tabs>
          <w:tab w:val="left" w:pos="8400"/>
        </w:tabs>
        <w:suppressAutoHyphens/>
        <w:spacing w:line="276" w:lineRule="auto"/>
        <w:jc w:val="both"/>
        <w:rPr>
          <w:color w:val="19191A"/>
          <w:sz w:val="28"/>
          <w:szCs w:val="28"/>
          <w:shd w:val="clear" w:color="auto" w:fill="FFFFFF"/>
        </w:rPr>
      </w:pPr>
    </w:p>
    <w:p w:rsidR="008F0A3C" w:rsidRPr="008F0A3C" w:rsidRDefault="008F0A3C" w:rsidP="0030603F">
      <w:pPr>
        <w:tabs>
          <w:tab w:val="left" w:pos="8400"/>
        </w:tabs>
        <w:suppressAutoHyphens/>
        <w:spacing w:line="276" w:lineRule="auto"/>
        <w:jc w:val="both"/>
        <w:rPr>
          <w:color w:val="19191A"/>
          <w:sz w:val="28"/>
          <w:szCs w:val="28"/>
          <w:shd w:val="clear" w:color="auto" w:fill="FFFFFF"/>
        </w:rPr>
      </w:pP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color w:val="19191A"/>
          <w:sz w:val="28"/>
          <w:szCs w:val="28"/>
          <w:shd w:val="clear" w:color="auto" w:fill="FFFFFF"/>
        </w:rPr>
      </w:pPr>
    </w:p>
    <w:p w:rsidR="00A100F2" w:rsidRPr="0030603F" w:rsidRDefault="00531DE6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Maggiori informazioni potranno essere richieste presso </w:t>
      </w:r>
      <w:r w:rsidR="00A100F2" w:rsidRPr="0030603F">
        <w:rPr>
          <w:sz w:val="28"/>
          <w:szCs w:val="28"/>
          <w:shd w:val="clear" w:color="auto" w:fill="FFFFFF"/>
        </w:rPr>
        <w:t>l'ufficio Servizi Sociali del Comune di Milazzo, sito in Via Francesco Crispi, 1 - Milazzo, oppure telefona</w:t>
      </w:r>
      <w:r>
        <w:rPr>
          <w:sz w:val="28"/>
          <w:szCs w:val="28"/>
          <w:shd w:val="clear" w:color="auto" w:fill="FFFFFF"/>
        </w:rPr>
        <w:t>ndo</w:t>
      </w:r>
      <w:r w:rsidR="00A100F2" w:rsidRPr="0030603F">
        <w:rPr>
          <w:sz w:val="28"/>
          <w:szCs w:val="28"/>
          <w:shd w:val="clear" w:color="auto" w:fill="FFFFFF"/>
        </w:rPr>
        <w:t xml:space="preserve"> al numero 090 9231111.</w:t>
      </w:r>
    </w:p>
    <w:p w:rsidR="00A100F2" w:rsidRPr="00531DE6" w:rsidRDefault="00531DE6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Le funzionarie incaricate sono le </w:t>
      </w:r>
      <w:proofErr w:type="spellStart"/>
      <w:r>
        <w:rPr>
          <w:rFonts w:eastAsia="Calibri"/>
          <w:sz w:val="28"/>
          <w:szCs w:val="28"/>
        </w:rPr>
        <w:t>Dott.sse</w:t>
      </w:r>
      <w:proofErr w:type="spellEnd"/>
      <w:r>
        <w:rPr>
          <w:rFonts w:eastAsia="Calibri"/>
          <w:sz w:val="28"/>
          <w:szCs w:val="28"/>
        </w:rPr>
        <w:t xml:space="preserve"> Valentina Sabino e Dalila Carbone.  </w:t>
      </w:r>
    </w:p>
    <w:p w:rsidR="00A100F2" w:rsidRPr="008F0A3C" w:rsidRDefault="00A100F2" w:rsidP="0030603F">
      <w:pPr>
        <w:tabs>
          <w:tab w:val="left" w:pos="8400"/>
        </w:tabs>
        <w:suppressAutoHyphens/>
        <w:spacing w:line="276" w:lineRule="auto"/>
        <w:jc w:val="both"/>
        <w:rPr>
          <w:rFonts w:eastAsia="Calibri"/>
          <w:sz w:val="28"/>
          <w:szCs w:val="28"/>
          <w:u w:val="single"/>
        </w:rPr>
      </w:pPr>
    </w:p>
    <w:p w:rsidR="00A100F2" w:rsidRPr="008F0A3C" w:rsidRDefault="00A100F2" w:rsidP="0030603F">
      <w:pPr>
        <w:jc w:val="both"/>
        <w:rPr>
          <w:rFonts w:eastAsia="Calibri"/>
          <w:sz w:val="28"/>
          <w:szCs w:val="28"/>
        </w:rPr>
      </w:pPr>
    </w:p>
    <w:p w:rsidR="00A100F2" w:rsidRPr="008F0A3C" w:rsidRDefault="00A100F2" w:rsidP="0030603F">
      <w:pPr>
        <w:jc w:val="both"/>
        <w:rPr>
          <w:rFonts w:eastAsia="Calibri"/>
          <w:sz w:val="28"/>
          <w:szCs w:val="28"/>
        </w:rPr>
      </w:pPr>
    </w:p>
    <w:p w:rsidR="00A100F2" w:rsidRPr="008F0A3C" w:rsidRDefault="00A100F2" w:rsidP="0030603F">
      <w:pPr>
        <w:jc w:val="both"/>
        <w:rPr>
          <w:rFonts w:eastAsia="Calibri"/>
          <w:sz w:val="28"/>
          <w:szCs w:val="28"/>
        </w:rPr>
      </w:pPr>
      <w:r w:rsidRPr="008F0A3C">
        <w:rPr>
          <w:rFonts w:eastAsia="Calibri"/>
          <w:sz w:val="28"/>
          <w:szCs w:val="28"/>
        </w:rPr>
        <w:t xml:space="preserve">Milazzo, </w:t>
      </w:r>
      <w:r w:rsidR="00BB3ACC">
        <w:rPr>
          <w:rFonts w:eastAsia="Calibri"/>
          <w:sz w:val="28"/>
          <w:szCs w:val="28"/>
        </w:rPr>
        <w:t>28/08/2025</w:t>
      </w:r>
    </w:p>
    <w:p w:rsidR="002A6525" w:rsidRDefault="002A6525"/>
    <w:sectPr w:rsidR="002A6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16FC8"/>
    <w:multiLevelType w:val="hybridMultilevel"/>
    <w:tmpl w:val="91B8CD18"/>
    <w:lvl w:ilvl="0" w:tplc="F768DE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F361A"/>
    <w:multiLevelType w:val="hybridMultilevel"/>
    <w:tmpl w:val="E026A70C"/>
    <w:lvl w:ilvl="0" w:tplc="B94081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86701">
    <w:abstractNumId w:val="0"/>
  </w:num>
  <w:num w:numId="2" w16cid:durableId="213424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F2"/>
    <w:rsid w:val="00032133"/>
    <w:rsid w:val="000377E1"/>
    <w:rsid w:val="000C71E1"/>
    <w:rsid w:val="000E596A"/>
    <w:rsid w:val="002A6525"/>
    <w:rsid w:val="002E577F"/>
    <w:rsid w:val="0030603F"/>
    <w:rsid w:val="003F0227"/>
    <w:rsid w:val="00406A1F"/>
    <w:rsid w:val="00486549"/>
    <w:rsid w:val="005223C7"/>
    <w:rsid w:val="00531DE6"/>
    <w:rsid w:val="005B151F"/>
    <w:rsid w:val="005C06FF"/>
    <w:rsid w:val="00631616"/>
    <w:rsid w:val="00652424"/>
    <w:rsid w:val="0066777A"/>
    <w:rsid w:val="0073242F"/>
    <w:rsid w:val="00733267"/>
    <w:rsid w:val="007C02E1"/>
    <w:rsid w:val="008F0A3C"/>
    <w:rsid w:val="00904843"/>
    <w:rsid w:val="00980682"/>
    <w:rsid w:val="00A100F2"/>
    <w:rsid w:val="00B34BC6"/>
    <w:rsid w:val="00BB3ACC"/>
    <w:rsid w:val="00C3023D"/>
    <w:rsid w:val="00D96B37"/>
    <w:rsid w:val="00E272C0"/>
    <w:rsid w:val="00F6099F"/>
    <w:rsid w:val="00F847A1"/>
    <w:rsid w:val="00FC4E29"/>
    <w:rsid w:val="00FD7248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49EA"/>
  <w15:chartTrackingRefBased/>
  <w15:docId w15:val="{E3514EB4-E3BE-403A-9B8B-A19C4F8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0F2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0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00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00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00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00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00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00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00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00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0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00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00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00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00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00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00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1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00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00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00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00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100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00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presidente.consiglio:decreto:2013-12-05;159~art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comune.milazzo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servizisociali@comune.milazzo.m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legge:1980-02-11;18~art1-com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Dalila</dc:creator>
  <cp:keywords/>
  <dc:description/>
  <cp:lastModifiedBy>Carbone Dalila</cp:lastModifiedBy>
  <cp:revision>9</cp:revision>
  <cp:lastPrinted>2025-07-29T11:40:00Z</cp:lastPrinted>
  <dcterms:created xsi:type="dcterms:W3CDTF">2025-06-26T11:35:00Z</dcterms:created>
  <dcterms:modified xsi:type="dcterms:W3CDTF">2025-08-28T13:18:00Z</dcterms:modified>
</cp:coreProperties>
</file>